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60822" w14:textId="77777777" w:rsidR="005F713C" w:rsidRDefault="005F713C" w:rsidP="005F713C">
      <w:r w:rsidRPr="00502148">
        <w:rPr>
          <w:b/>
          <w:bCs/>
        </w:rPr>
        <w:t xml:space="preserve">Objet : Transmission du Kit de Communication </w:t>
      </w:r>
      <w:proofErr w:type="spellStart"/>
      <w:r w:rsidRPr="00502148">
        <w:rPr>
          <w:b/>
          <w:bCs/>
        </w:rPr>
        <w:t>Vivactéo</w:t>
      </w:r>
      <w:proofErr w:type="spellEnd"/>
      <w:r>
        <w:rPr>
          <w:b/>
          <w:bCs/>
        </w:rPr>
        <w:br/>
      </w:r>
      <w:r>
        <w:rPr>
          <w:b/>
          <w:bCs/>
        </w:rPr>
        <w:br/>
      </w:r>
    </w:p>
    <w:p w14:paraId="34F904D8" w14:textId="5DDBFCF2" w:rsidR="005F713C" w:rsidRDefault="000C42C4" w:rsidP="005F713C">
      <w:r>
        <w:t xml:space="preserve">Monsieur / Madame (personnaliser les </w:t>
      </w:r>
      <w:proofErr w:type="spellStart"/>
      <w:r>
        <w:t>envois)</w:t>
      </w:r>
      <w:proofErr w:type="spellEnd"/>
    </w:p>
    <w:p w14:paraId="503BA0EB" w14:textId="77777777" w:rsidR="005F713C" w:rsidRDefault="005F713C" w:rsidP="005F713C"/>
    <w:p w14:paraId="1A993808" w14:textId="77777777" w:rsidR="005F713C" w:rsidRDefault="005F713C" w:rsidP="005F713C">
      <w:r w:rsidRPr="00502148">
        <w:t xml:space="preserve">Nous espérons que ce message vous trouve en pleine forme. Nous avons le plaisir de vous annoncer la mise à disposition du kit de communication </w:t>
      </w:r>
      <w:proofErr w:type="spellStart"/>
      <w:r w:rsidRPr="00502148">
        <w:t>Vivactéo</w:t>
      </w:r>
      <w:proofErr w:type="spellEnd"/>
      <w:r w:rsidRPr="00502148">
        <w:t xml:space="preserve">. </w:t>
      </w:r>
    </w:p>
    <w:p w14:paraId="03074A86" w14:textId="77777777" w:rsidR="005F713C" w:rsidRDefault="005F713C" w:rsidP="005F713C"/>
    <w:p w14:paraId="49C2B253" w14:textId="77777777" w:rsidR="005F713C" w:rsidRDefault="005F713C" w:rsidP="005F713C">
      <w:r w:rsidRPr="00502148">
        <w:t xml:space="preserve">Ce kit a été spécialement conçu pour vous fournir tous les outils nécessaires afin de promouvoir efficacement notre collaboration et nos initiatives communes. </w:t>
      </w:r>
    </w:p>
    <w:p w14:paraId="4D3FE41C" w14:textId="77777777" w:rsidR="005F713C" w:rsidRDefault="005F713C" w:rsidP="005F713C"/>
    <w:p w14:paraId="271EDB5E" w14:textId="77777777" w:rsidR="005F713C" w:rsidRDefault="005F713C" w:rsidP="005F713C">
      <w:r w:rsidRPr="00502148">
        <w:t xml:space="preserve">Vous y trouverez : </w:t>
      </w:r>
    </w:p>
    <w:p w14:paraId="65D26CC7" w14:textId="57518246" w:rsidR="005F713C" w:rsidRDefault="005F713C" w:rsidP="005F713C">
      <w:r w:rsidRPr="00502148">
        <w:t xml:space="preserve">1. </w:t>
      </w:r>
      <w:r w:rsidRPr="00502148">
        <w:rPr>
          <w:b/>
          <w:bCs/>
        </w:rPr>
        <w:t>Logos et charte graphique</w:t>
      </w:r>
      <w:r w:rsidRPr="00502148">
        <w:t xml:space="preserve"> : Les versions haute et basse résolution de notre logo, ainsi que les directives d'utilisation pour garantir une cohérence visuelle dans vos</w:t>
      </w:r>
      <w:r>
        <w:t xml:space="preserve"> </w:t>
      </w:r>
      <w:r w:rsidRPr="00502148">
        <w:t xml:space="preserve">communications. </w:t>
      </w:r>
    </w:p>
    <w:p w14:paraId="2B963D45" w14:textId="77777777" w:rsidR="005F713C" w:rsidRDefault="005F713C" w:rsidP="005F713C"/>
    <w:p w14:paraId="3DB95795" w14:textId="408EDBAE" w:rsidR="005F713C" w:rsidRDefault="005F713C" w:rsidP="005F713C">
      <w:r>
        <w:t>2</w:t>
      </w:r>
      <w:r w:rsidRPr="00502148">
        <w:t xml:space="preserve">. </w:t>
      </w:r>
      <w:r w:rsidRPr="00502148">
        <w:rPr>
          <w:b/>
          <w:bCs/>
        </w:rPr>
        <w:t>Visuels et bannières</w:t>
      </w:r>
      <w:r w:rsidRPr="00502148">
        <w:t xml:space="preserve"> : Des images et des bannières destinées à être utilisées sur les réseaux sociaux, les sites web et autres supports de communication numérique. </w:t>
      </w:r>
    </w:p>
    <w:p w14:paraId="0A61CEF7" w14:textId="77777777" w:rsidR="005F713C" w:rsidRDefault="005F713C" w:rsidP="005F713C"/>
    <w:p w14:paraId="654D996B" w14:textId="77777777" w:rsidR="005F713C" w:rsidRDefault="005F713C" w:rsidP="005F713C">
      <w:r w:rsidRPr="00502148">
        <w:t xml:space="preserve">4. </w:t>
      </w:r>
      <w:r w:rsidRPr="00502148">
        <w:rPr>
          <w:b/>
          <w:bCs/>
        </w:rPr>
        <w:t>Communiqués de presse et articles</w:t>
      </w:r>
      <w:r w:rsidRPr="00502148">
        <w:t xml:space="preserve"> : Des textes prêts à l'emploi pour vous aider à annoncer et promouvoir nos projets et nos événements. </w:t>
      </w:r>
    </w:p>
    <w:p w14:paraId="6D0386D8" w14:textId="77777777" w:rsidR="005F713C" w:rsidRDefault="005F713C" w:rsidP="005F713C"/>
    <w:p w14:paraId="3B58F8AA" w14:textId="77777777" w:rsidR="005F713C" w:rsidRDefault="005F713C" w:rsidP="005F713C">
      <w:r w:rsidRPr="00502148">
        <w:t xml:space="preserve">5. </w:t>
      </w:r>
      <w:r w:rsidRPr="00502148">
        <w:rPr>
          <w:b/>
          <w:bCs/>
        </w:rPr>
        <w:t>Guides de communication</w:t>
      </w:r>
      <w:r>
        <w:rPr>
          <w:b/>
          <w:bCs/>
        </w:rPr>
        <w:t xml:space="preserve"> </w:t>
      </w:r>
      <w:r w:rsidRPr="00502148">
        <w:t xml:space="preserve">: Des conseils et des meilleures pratiques pour maximiser l'impact de vos communications autour de notre partenariat. </w:t>
      </w:r>
    </w:p>
    <w:p w14:paraId="7C8345B3" w14:textId="77777777" w:rsidR="006A7E7C" w:rsidRDefault="006A7E7C" w:rsidP="006A7E7C"/>
    <w:p w14:paraId="301D07FF" w14:textId="08F0080C" w:rsidR="006A7E7C" w:rsidRDefault="006A7E7C" w:rsidP="006A7E7C">
      <w:r>
        <w:t>6</w:t>
      </w:r>
      <w:r w:rsidRPr="00502148">
        <w:t xml:space="preserve">. </w:t>
      </w:r>
      <w:r>
        <w:rPr>
          <w:b/>
          <w:bCs/>
        </w:rPr>
        <w:t>Capsules vidéo</w:t>
      </w:r>
      <w:r w:rsidRPr="00502148">
        <w:t xml:space="preserve"> : </w:t>
      </w:r>
      <w:r>
        <w:t>Présentation du fond de dotation via 3 vidéos courtes</w:t>
      </w:r>
      <w:r w:rsidRPr="00502148">
        <w:t xml:space="preserve"> </w:t>
      </w:r>
    </w:p>
    <w:p w14:paraId="5F4876AF" w14:textId="77777777" w:rsidR="005F713C" w:rsidRDefault="005F713C" w:rsidP="005F713C"/>
    <w:p w14:paraId="79FE0B1C" w14:textId="77777777" w:rsidR="005F713C" w:rsidRDefault="005F713C" w:rsidP="005F713C">
      <w:r w:rsidRPr="00502148">
        <w:t xml:space="preserve">Nous vous encourageons à utiliser ces ressources pour renforcer la visibilité et l'impact de notre collaboration. </w:t>
      </w:r>
    </w:p>
    <w:p w14:paraId="4C5C4ED8" w14:textId="77777777" w:rsidR="005F713C" w:rsidRDefault="005F713C" w:rsidP="005F713C"/>
    <w:p w14:paraId="21FD34D3" w14:textId="438E7CF3" w:rsidR="005F713C" w:rsidRDefault="005F713C" w:rsidP="005F713C">
      <w:r w:rsidRPr="00502148">
        <w:t>N'hésitez pas à nous contacter si vous avez des questions ou des besoins spécifiques supplémentaires. Le kit de communication est disponible en téléchargement via le lien suivant</w:t>
      </w:r>
      <w:r>
        <w:t xml:space="preserve"> : </w:t>
      </w:r>
      <w:r w:rsidRPr="00502148">
        <w:rPr>
          <w:b/>
          <w:bCs/>
        </w:rPr>
        <w:t xml:space="preserve">LIEN </w:t>
      </w:r>
      <w:r>
        <w:rPr>
          <w:b/>
          <w:bCs/>
        </w:rPr>
        <w:t>ZIP</w:t>
      </w:r>
    </w:p>
    <w:p w14:paraId="09E03BAD" w14:textId="77777777" w:rsidR="005F713C" w:rsidRDefault="005F713C" w:rsidP="005F713C"/>
    <w:p w14:paraId="7A5E1816" w14:textId="77777777" w:rsidR="005F713C" w:rsidRDefault="005F713C" w:rsidP="005F713C">
      <w:r w:rsidRPr="00502148">
        <w:t xml:space="preserve">Nous vous remercions pour votre engagement et votre soutien continus à </w:t>
      </w:r>
      <w:proofErr w:type="spellStart"/>
      <w:r w:rsidRPr="00502148">
        <w:t>Vivactéo</w:t>
      </w:r>
      <w:proofErr w:type="spellEnd"/>
      <w:r w:rsidRPr="00502148">
        <w:t xml:space="preserve">. </w:t>
      </w:r>
    </w:p>
    <w:p w14:paraId="06CF05B2" w14:textId="77777777" w:rsidR="005F713C" w:rsidRDefault="005F713C" w:rsidP="005F713C">
      <w:r w:rsidRPr="00502148">
        <w:t xml:space="preserve">Ensemble, nous pouvons réaliser de grandes choses. </w:t>
      </w:r>
    </w:p>
    <w:p w14:paraId="4F1A4153" w14:textId="77777777" w:rsidR="005F713C" w:rsidRDefault="005F713C" w:rsidP="005F713C">
      <w:r w:rsidRPr="00502148">
        <w:t xml:space="preserve">Bien cordialement, </w:t>
      </w:r>
    </w:p>
    <w:p w14:paraId="66FA8CD0" w14:textId="77777777" w:rsidR="005F713C" w:rsidRDefault="005F713C"/>
    <w:p w14:paraId="7BB7BB9B" w14:textId="77777777" w:rsidR="005F713C" w:rsidRDefault="005F713C"/>
    <w:p w14:paraId="3E926F7F" w14:textId="3C6B56BA" w:rsidR="005F713C" w:rsidRDefault="006A7E7C" w:rsidP="005F713C">
      <w:proofErr w:type="gramStart"/>
      <w:r>
        <w:t>7 ?</w:t>
      </w:r>
      <w:r w:rsidR="005F713C" w:rsidRPr="00502148">
        <w:t>.</w:t>
      </w:r>
      <w:proofErr w:type="gramEnd"/>
      <w:r w:rsidR="005F713C" w:rsidRPr="00502148">
        <w:t xml:space="preserve"> </w:t>
      </w:r>
      <w:proofErr w:type="spellStart"/>
      <w:r w:rsidR="005F713C" w:rsidRPr="00502148">
        <w:rPr>
          <w:b/>
          <w:bCs/>
        </w:rPr>
        <w:t>Templates</w:t>
      </w:r>
      <w:proofErr w:type="spellEnd"/>
      <w:r w:rsidR="005F713C" w:rsidRPr="00502148">
        <w:rPr>
          <w:b/>
          <w:bCs/>
        </w:rPr>
        <w:t xml:space="preserve"> de documents</w:t>
      </w:r>
      <w:r w:rsidR="005F713C" w:rsidRPr="00502148">
        <w:t xml:space="preserve"> : Des modèles de présentation, de lettres et </w:t>
      </w:r>
      <w:proofErr w:type="gramStart"/>
      <w:r w:rsidR="005F713C" w:rsidRPr="00502148">
        <w:t>d'e-mails</w:t>
      </w:r>
      <w:proofErr w:type="gramEnd"/>
      <w:r w:rsidR="005F713C" w:rsidRPr="00502148">
        <w:t xml:space="preserve"> que vous pouvez adapter pour vos besoins spécifiques. </w:t>
      </w:r>
    </w:p>
    <w:p w14:paraId="25DA30E4" w14:textId="77777777" w:rsidR="005F713C" w:rsidRDefault="005F713C"/>
    <w:p w14:paraId="00E28237" w14:textId="77777777" w:rsidR="006A7E7C" w:rsidRDefault="006A7E7C"/>
    <w:p w14:paraId="1C940315" w14:textId="77777777" w:rsidR="00BA60FD" w:rsidRDefault="00BA60FD" w:rsidP="00BA60FD">
      <w:pPr>
        <w:numPr>
          <w:ilvl w:val="0"/>
          <w:numId w:val="1"/>
        </w:numPr>
        <w:spacing w:before="100" w:beforeAutospacing="1" w:after="100" w:afterAutospacing="1"/>
      </w:pPr>
      <w:r>
        <w:t>François Marie Caron : pédiatre expert écrans au sein de l'AFPA (Association Française de Pédiatrie Ambulatoire)</w:t>
      </w:r>
    </w:p>
    <w:p w14:paraId="7546FC64" w14:textId="79D3456A" w:rsidR="00BA60FD" w:rsidRDefault="00BA60FD" w:rsidP="00EF5D35">
      <w:pPr>
        <w:numPr>
          <w:ilvl w:val="0"/>
          <w:numId w:val="1"/>
        </w:numPr>
        <w:spacing w:before="100" w:beforeAutospacing="1" w:after="100" w:afterAutospacing="1"/>
      </w:pPr>
      <w:r>
        <w:t>Serge Tisseron : psychiatre et docteur en psychologie, créateur des balises 3-6-9-12</w:t>
      </w:r>
    </w:p>
    <w:p w14:paraId="44A94FEE" w14:textId="77777777" w:rsidR="00BA60FD" w:rsidRDefault="00BA60FD"/>
    <w:p w14:paraId="734575FD" w14:textId="77777777" w:rsidR="00EF5D35" w:rsidRDefault="00EF5D35">
      <w:pPr>
        <w:rPr>
          <w:rFonts w:ascii="Arial" w:hAnsi="Arial" w:cs="Arial"/>
          <w:b/>
          <w:bCs/>
          <w:color w:val="FFFFFF"/>
          <w:sz w:val="23"/>
          <w:szCs w:val="23"/>
          <w:shd w:val="clear" w:color="auto" w:fill="242526"/>
        </w:rPr>
      </w:pPr>
    </w:p>
    <w:p w14:paraId="0948A17D" w14:textId="47F53648" w:rsidR="00EF5D35" w:rsidRDefault="00EF5D35">
      <w:pPr>
        <w:rPr>
          <w:rFonts w:ascii="Arial" w:hAnsi="Arial" w:cs="Arial"/>
          <w:color w:val="FFFFFF"/>
          <w:sz w:val="23"/>
          <w:szCs w:val="23"/>
          <w:shd w:val="clear" w:color="auto" w:fill="242526"/>
        </w:rPr>
      </w:pPr>
    </w:p>
    <w:p w14:paraId="3DF1A29C" w14:textId="77777777" w:rsidR="00EF5D35" w:rsidRDefault="00EF5D35">
      <w:pPr>
        <w:rPr>
          <w:rFonts w:ascii="Arial" w:hAnsi="Arial" w:cs="Arial"/>
          <w:color w:val="FFFFFF"/>
          <w:sz w:val="23"/>
          <w:szCs w:val="23"/>
          <w:shd w:val="clear" w:color="auto" w:fill="242526"/>
        </w:rPr>
      </w:pPr>
    </w:p>
    <w:p w14:paraId="3BFB857D" w14:textId="77777777" w:rsidR="00EF5D35" w:rsidRDefault="00EF5D35">
      <w:pPr>
        <w:rPr>
          <w:rFonts w:ascii="Arial" w:hAnsi="Arial" w:cs="Arial"/>
          <w:color w:val="FFFFFF"/>
          <w:sz w:val="23"/>
          <w:szCs w:val="23"/>
          <w:shd w:val="clear" w:color="auto" w:fill="242526"/>
        </w:rPr>
      </w:pPr>
    </w:p>
    <w:p w14:paraId="293A83DB" w14:textId="77777777" w:rsidR="00EF5D35" w:rsidRDefault="00EF5D35">
      <w:pPr>
        <w:rPr>
          <w:rFonts w:ascii="Arial" w:hAnsi="Arial" w:cs="Arial"/>
          <w:color w:val="FFFFFF"/>
          <w:sz w:val="23"/>
          <w:szCs w:val="23"/>
          <w:shd w:val="clear" w:color="auto" w:fill="242526"/>
        </w:rPr>
      </w:pPr>
    </w:p>
    <w:p w14:paraId="0F306694" w14:textId="77777777" w:rsidR="00EF5D35" w:rsidRDefault="00EF5D35">
      <w:pPr>
        <w:rPr>
          <w:rFonts w:ascii="Arial" w:hAnsi="Arial" w:cs="Arial"/>
          <w:color w:val="FFFFFF"/>
          <w:sz w:val="23"/>
          <w:szCs w:val="23"/>
          <w:shd w:val="clear" w:color="auto" w:fill="242526"/>
        </w:rPr>
      </w:pPr>
    </w:p>
    <w:p w14:paraId="3A0A6AA7" w14:textId="0DE4CF12" w:rsidR="00EF5D35" w:rsidRDefault="00EF5D35">
      <w:pPr>
        <w:rPr>
          <w:b/>
          <w:bCs/>
        </w:rPr>
      </w:pPr>
      <w:r>
        <w:rPr>
          <w:b/>
          <w:bCs/>
        </w:rPr>
        <w:t>Article intéressant pour</w:t>
      </w:r>
      <w:r w:rsidRPr="00EF5D35">
        <w:rPr>
          <w:b/>
          <w:bCs/>
        </w:rPr>
        <w:t xml:space="preserve"> fêter la fin de </w:t>
      </w:r>
      <w:r w:rsidR="00F5481C">
        <w:rPr>
          <w:b/>
          <w:bCs/>
        </w:rPr>
        <w:t>#</w:t>
      </w:r>
      <w:r w:rsidRPr="00EF5D35">
        <w:rPr>
          <w:b/>
          <w:bCs/>
        </w:rPr>
        <w:t>Roland Garros ce dimanche</w:t>
      </w:r>
      <w:r>
        <w:rPr>
          <w:b/>
          <w:bCs/>
        </w:rPr>
        <w:t xml:space="preserve"> </w:t>
      </w:r>
      <w:r w:rsidRPr="00EF5D35">
        <w:rPr>
          <w:b/>
          <w:bCs/>
        </w:rPr>
        <w:t xml:space="preserve">! </w:t>
      </w:r>
      <w:r w:rsidRPr="00EF5D35">
        <w:rPr>
          <w:rFonts w:ascii="Apple Color Emoji" w:hAnsi="Apple Color Emoji" w:cs="Apple Color Emoji"/>
          <w:b/>
          <w:bCs/>
        </w:rPr>
        <w:t>🎾</w:t>
      </w:r>
    </w:p>
    <w:p w14:paraId="6CE2E5CE" w14:textId="77777777" w:rsidR="00EF5D35" w:rsidRDefault="00EF5D35">
      <w:pPr>
        <w:rPr>
          <w:b/>
          <w:bCs/>
        </w:rPr>
      </w:pPr>
    </w:p>
    <w:p w14:paraId="4627F7A4" w14:textId="7A7EECA2" w:rsidR="00EF5D35" w:rsidRDefault="00EF5D35">
      <w:r w:rsidRPr="00EF5D35">
        <w:t>Le tennis est plus qu'un sport, c'est un mode de vie</w:t>
      </w:r>
      <w:r w:rsidR="00F5481C">
        <w:t xml:space="preserve"> d’après l’article @Decathlon / Relance nutrition</w:t>
      </w:r>
    </w:p>
    <w:p w14:paraId="5CC1AB22" w14:textId="77777777" w:rsidR="00F5481C" w:rsidRDefault="00F5481C"/>
    <w:p w14:paraId="45075BDB" w14:textId="34DAB4F2" w:rsidR="00F5481C" w:rsidRDefault="00F5481C">
      <w:r>
        <w:t xml:space="preserve">Choix 1 : </w:t>
      </w:r>
      <w:hyperlink r:id="rId5" w:history="1">
        <w:r w:rsidRPr="00816706">
          <w:rPr>
            <w:rStyle w:val="Lienhypertexte"/>
          </w:rPr>
          <w:t>https://conseilsport.decathlon.fr/7-raisons-de-jouer-ou-rejouer-au-tennis</w:t>
        </w:r>
      </w:hyperlink>
    </w:p>
    <w:p w14:paraId="76743CEA" w14:textId="37B6B5A4" w:rsidR="00F5481C" w:rsidRDefault="00F5481C">
      <w:r>
        <w:t xml:space="preserve">Choix 2 : </w:t>
      </w:r>
      <w:hyperlink r:id="rId6" w:history="1">
        <w:r w:rsidRPr="00816706">
          <w:rPr>
            <w:rStyle w:val="Lienhypertexte"/>
          </w:rPr>
          <w:t>https://www.relance-nutrition.fr/blogs/sante/les-28-bienfaits-du-tennis-sur-la-sante</w:t>
        </w:r>
      </w:hyperlink>
    </w:p>
    <w:p w14:paraId="65AAE206" w14:textId="77777777" w:rsidR="00EF5D35" w:rsidRDefault="00EF5D35"/>
    <w:p w14:paraId="16C7DE81" w14:textId="77777777" w:rsidR="00EF5D35" w:rsidRDefault="00EF5D35">
      <w:r w:rsidRPr="00EF5D35">
        <w:t xml:space="preserve">Voici pourquoi vous devriez vous y (re)mettre : </w:t>
      </w:r>
    </w:p>
    <w:p w14:paraId="3F3039A5" w14:textId="77777777" w:rsidR="00EF5D35" w:rsidRDefault="00EF5D35"/>
    <w:p w14:paraId="4D81E437" w14:textId="77777777" w:rsidR="00EF5D35" w:rsidRDefault="00EF5D35">
      <w:r w:rsidRPr="00EF5D35">
        <w:rPr>
          <w:b/>
          <w:bCs/>
        </w:rPr>
        <w:t>Coordination &amp; Agilité</w:t>
      </w:r>
      <w:r>
        <w:rPr>
          <w:b/>
          <w:bCs/>
        </w:rPr>
        <w:t xml:space="preserve"> </w:t>
      </w:r>
      <w:r w:rsidRPr="00EF5D35">
        <w:t xml:space="preserve">: Améliorez vos compétences physiques. </w:t>
      </w:r>
    </w:p>
    <w:p w14:paraId="5C0F36E0" w14:textId="4F83A909" w:rsidR="00EF5D35" w:rsidRDefault="00EF5D35">
      <w:r w:rsidRPr="00EF5D35">
        <w:rPr>
          <w:b/>
          <w:bCs/>
        </w:rPr>
        <w:t xml:space="preserve">Santé </w:t>
      </w:r>
      <w:proofErr w:type="gramStart"/>
      <w:r w:rsidRPr="00EF5D35">
        <w:rPr>
          <w:b/>
          <w:bCs/>
        </w:rPr>
        <w:t>Cardiaque</w:t>
      </w:r>
      <w:r w:rsidRPr="00EF5D35">
        <w:t>:</w:t>
      </w:r>
      <w:proofErr w:type="gramEnd"/>
      <w:r w:rsidRPr="00EF5D35">
        <w:t xml:space="preserve"> Boostez votre système cardiovasculaire. </w:t>
      </w:r>
    </w:p>
    <w:p w14:paraId="2C7DCAD3" w14:textId="45DEA59A" w:rsidR="00EF5D35" w:rsidRDefault="00EF5D35">
      <w:r w:rsidRPr="00EF5D35">
        <w:rPr>
          <w:b/>
          <w:bCs/>
        </w:rPr>
        <w:t>Concentration &amp; Intelligence</w:t>
      </w:r>
      <w:r>
        <w:rPr>
          <w:b/>
          <w:bCs/>
        </w:rPr>
        <w:t xml:space="preserve"> </w:t>
      </w:r>
      <w:r w:rsidRPr="00EF5D35">
        <w:t xml:space="preserve">: Affûtez votre esprit. </w:t>
      </w:r>
    </w:p>
    <w:p w14:paraId="15FA3116" w14:textId="2037F706" w:rsidR="00EF5D35" w:rsidRDefault="00EF5D35">
      <w:r w:rsidRPr="00EF5D35">
        <w:rPr>
          <w:b/>
          <w:bCs/>
        </w:rPr>
        <w:t>Perte de Calories</w:t>
      </w:r>
      <w:r>
        <w:rPr>
          <w:b/>
          <w:bCs/>
        </w:rPr>
        <w:t xml:space="preserve"> </w:t>
      </w:r>
      <w:r w:rsidRPr="00EF5D35">
        <w:t xml:space="preserve">: Brûlez jusqu'à 600 calories par heure. </w:t>
      </w:r>
    </w:p>
    <w:p w14:paraId="28E330A7" w14:textId="5EF24AD5" w:rsidR="00EF5D35" w:rsidRDefault="00EF5D35">
      <w:r w:rsidRPr="00EF5D35">
        <w:rPr>
          <w:b/>
          <w:bCs/>
        </w:rPr>
        <w:t>Confiance en Soi</w:t>
      </w:r>
      <w:r>
        <w:rPr>
          <w:b/>
          <w:bCs/>
        </w:rPr>
        <w:t xml:space="preserve"> </w:t>
      </w:r>
      <w:r w:rsidRPr="00EF5D35">
        <w:t xml:space="preserve">: Renforcez votre mental. </w:t>
      </w:r>
    </w:p>
    <w:p w14:paraId="372DB3DD" w14:textId="45CD7A7A" w:rsidR="00EF5D35" w:rsidRDefault="00EF5D35">
      <w:r w:rsidRPr="00EF5D35">
        <w:rPr>
          <w:b/>
          <w:bCs/>
        </w:rPr>
        <w:t>Patience</w:t>
      </w:r>
      <w:r>
        <w:rPr>
          <w:b/>
          <w:bCs/>
        </w:rPr>
        <w:t xml:space="preserve"> </w:t>
      </w:r>
      <w:r w:rsidRPr="00EF5D35">
        <w:t xml:space="preserve">: Développez votre patience. </w:t>
      </w:r>
    </w:p>
    <w:p w14:paraId="688F37F6" w14:textId="1BB29C1F" w:rsidR="00EF5D35" w:rsidRDefault="00EF5D35">
      <w:r w:rsidRPr="00EF5D35">
        <w:rPr>
          <w:b/>
          <w:bCs/>
        </w:rPr>
        <w:t>Bien-être</w:t>
      </w:r>
      <w:r>
        <w:rPr>
          <w:b/>
          <w:bCs/>
        </w:rPr>
        <w:t xml:space="preserve"> </w:t>
      </w:r>
      <w:r w:rsidRPr="00EF5D35">
        <w:t xml:space="preserve">: Oxygénez votre esprit après une journée stressante. </w:t>
      </w:r>
    </w:p>
    <w:p w14:paraId="3E15C1FD" w14:textId="77777777" w:rsidR="00EF5D35" w:rsidRDefault="00EF5D35"/>
    <w:p w14:paraId="54FB21F4" w14:textId="40D27755" w:rsidR="00EF5D35" w:rsidRDefault="00F5481C">
      <w:r>
        <w:t xml:space="preserve">En route pour une vie en forme avec </w:t>
      </w:r>
      <w:proofErr w:type="spellStart"/>
      <w:r>
        <w:t>Vivactéo</w:t>
      </w:r>
      <w:proofErr w:type="spellEnd"/>
      <w:r>
        <w:t xml:space="preserve"> et Vivons en Forme</w:t>
      </w:r>
    </w:p>
    <w:p w14:paraId="123EA103" w14:textId="77777777" w:rsidR="00EF5D35" w:rsidRDefault="00EF5D35"/>
    <w:p w14:paraId="25595221" w14:textId="77777777" w:rsidR="00F5481C" w:rsidRDefault="00EF5D35">
      <w:r w:rsidRPr="00EF5D35">
        <w:t>#Vivactéo</w:t>
      </w:r>
      <w:r w:rsidR="00F5481C">
        <w:t xml:space="preserve"> #Vivonsenforme</w:t>
      </w:r>
      <w:r w:rsidRPr="00EF5D35">
        <w:t xml:space="preserve"> #Tennis #Roland</w:t>
      </w:r>
      <w:r w:rsidR="00F5481C">
        <w:t>g</w:t>
      </w:r>
      <w:r w:rsidRPr="00EF5D35">
        <w:t>arros #Santé #Bienêtre</w:t>
      </w:r>
      <w:r w:rsidR="00F5481C">
        <w:t xml:space="preserve"> #bienvivre</w:t>
      </w:r>
    </w:p>
    <w:p w14:paraId="6561FB9C" w14:textId="3B422EA6" w:rsidR="00EF5D35" w:rsidRDefault="00EF5D35"/>
    <w:sectPr w:rsidR="00EF5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258F9"/>
    <w:multiLevelType w:val="multilevel"/>
    <w:tmpl w:val="2D88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019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13C"/>
    <w:rsid w:val="000C42C4"/>
    <w:rsid w:val="002E6772"/>
    <w:rsid w:val="00466917"/>
    <w:rsid w:val="005F713C"/>
    <w:rsid w:val="006A7E7C"/>
    <w:rsid w:val="007A4254"/>
    <w:rsid w:val="00BA60FD"/>
    <w:rsid w:val="00C16052"/>
    <w:rsid w:val="00EF5D35"/>
    <w:rsid w:val="00F0621A"/>
    <w:rsid w:val="00F5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115004"/>
  <w15:chartTrackingRefBased/>
  <w15:docId w15:val="{BB17469E-BCD3-3C4A-A7E3-8166580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13C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F7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F7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F71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F71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F71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F713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F713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F713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F713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F7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F7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F7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F713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F713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F713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F713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F713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F713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F71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5F7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F713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5F7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F713C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5F713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F713C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5F713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F7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F713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F713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F5D35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F5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ance-nutrition.fr/blogs/sante/les-28-bienfaits-du-tennis-sur-la-sante" TargetMode="External"/><Relationship Id="rId5" Type="http://schemas.openxmlformats.org/officeDocument/2006/relationships/hyperlink" Target="https://conseilsport.decathlon.fr/7-raisons-de-jouer-ou-rejouer-au-tenn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474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TUCOULOU</dc:creator>
  <cp:keywords/>
  <dc:description/>
  <cp:lastModifiedBy>Marie TUCOULOU</cp:lastModifiedBy>
  <cp:revision>3</cp:revision>
  <cp:lastPrinted>2024-06-05T08:54:00Z</cp:lastPrinted>
  <dcterms:created xsi:type="dcterms:W3CDTF">2024-06-05T08:52:00Z</dcterms:created>
  <dcterms:modified xsi:type="dcterms:W3CDTF">2024-06-07T08:06:00Z</dcterms:modified>
</cp:coreProperties>
</file>